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CD" w:rsidRDefault="00C01F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:rsidR="00C01FCD" w:rsidRDefault="00C931CD">
      <w:pPr>
        <w:ind w:left="-2" w:hanging="3"/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Application of LIBS in elemental analysis of pig shoulder bone </w:t>
      </w:r>
    </w:p>
    <w:p w:rsidR="00C01FCD" w:rsidRDefault="00C01FCD">
      <w:pPr>
        <w:ind w:firstLine="0"/>
        <w:jc w:val="left"/>
      </w:pPr>
    </w:p>
    <w:p w:rsidR="00C01FCD" w:rsidRDefault="00C931CD">
      <w:pPr>
        <w:ind w:left="-2" w:hanging="2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u w:val="single"/>
        </w:rPr>
        <w:t>Milica B. Marković</w:t>
      </w:r>
      <w:r>
        <w:rPr>
          <w:sz w:val="22"/>
          <w:szCs w:val="22"/>
          <w:u w:val="single"/>
          <w:vertAlign w:val="superscript"/>
        </w:rPr>
        <w:t>1</w:t>
      </w:r>
      <w:r>
        <w:rPr>
          <w:sz w:val="22"/>
          <w:szCs w:val="22"/>
        </w:rPr>
        <w:t>, Dragan Ranković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Miroslav Kuzmanović</w:t>
      </w:r>
      <w:r>
        <w:rPr>
          <w:sz w:val="22"/>
          <w:szCs w:val="22"/>
          <w:vertAlign w:val="superscript"/>
        </w:rPr>
        <w:t>1</w:t>
      </w:r>
    </w:p>
    <w:p w:rsidR="00C01FCD" w:rsidRDefault="00C931CD">
      <w:pPr>
        <w:ind w:left="-2" w:hanging="2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University of Belgrade </w:t>
      </w:r>
      <w:r>
        <w:rPr>
          <w:i/>
          <w:sz w:val="18"/>
          <w:szCs w:val="18"/>
        </w:rPr>
        <w:t>-</w:t>
      </w:r>
      <w:r>
        <w:rPr>
          <w:i/>
          <w:color w:val="000000"/>
          <w:sz w:val="18"/>
          <w:szCs w:val="18"/>
        </w:rPr>
        <w:t xml:space="preserve"> Faculty of Physical Chemistry, </w:t>
      </w:r>
      <w:proofErr w:type="spellStart"/>
      <w:r>
        <w:rPr>
          <w:i/>
          <w:color w:val="000000"/>
          <w:sz w:val="18"/>
          <w:szCs w:val="18"/>
        </w:rPr>
        <w:t>Studentski</w:t>
      </w:r>
      <w:proofErr w:type="spellEnd"/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trg</w:t>
      </w:r>
      <w:proofErr w:type="spellEnd"/>
      <w:r>
        <w:rPr>
          <w:i/>
          <w:color w:val="000000"/>
          <w:sz w:val="18"/>
          <w:szCs w:val="18"/>
        </w:rPr>
        <w:t xml:space="preserve"> 12-16, </w:t>
      </w:r>
    </w:p>
    <w:p w:rsidR="00C01FCD" w:rsidRDefault="00C931CD">
      <w:pPr>
        <w:ind w:left="-2" w:hanging="2"/>
        <w:jc w:val="center"/>
        <w:rPr>
          <w:i/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11000 Belgrade, Serbia.</w:t>
      </w:r>
      <w:proofErr w:type="gramEnd"/>
      <w:r>
        <w:rPr>
          <w:i/>
          <w:color w:val="000000"/>
          <w:sz w:val="18"/>
          <w:szCs w:val="18"/>
        </w:rPr>
        <w:t xml:space="preserve"> (</w:t>
      </w:r>
      <w:hyperlink r:id="rId6">
        <w:r>
          <w:rPr>
            <w:i/>
            <w:color w:val="0000FF"/>
            <w:sz w:val="18"/>
            <w:szCs w:val="18"/>
            <w:u w:val="single"/>
          </w:rPr>
          <w:t>milica.markovic@ffh.bg.ac.rs</w:t>
        </w:r>
      </w:hyperlink>
      <w:r>
        <w:rPr>
          <w:i/>
          <w:color w:val="000000"/>
          <w:sz w:val="18"/>
          <w:szCs w:val="18"/>
        </w:rPr>
        <w:t>)</w:t>
      </w:r>
    </w:p>
    <w:p w:rsidR="00C01FCD" w:rsidRDefault="00C01FCD">
      <w:pPr>
        <w:ind w:left="-2" w:hanging="2"/>
        <w:jc w:val="center"/>
      </w:pPr>
    </w:p>
    <w:p w:rsidR="00C01FCD" w:rsidRDefault="00C931CD" w:rsidP="00C931CD">
      <w:pPr>
        <w:ind w:firstLine="567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0"/>
          <w:szCs w:val="20"/>
        </w:rPr>
        <w:tab/>
      </w:r>
      <w:r>
        <w:rPr>
          <w:sz w:val="22"/>
          <w:szCs w:val="22"/>
        </w:rPr>
        <w:t>The LIBS technique based on low pulse energy TEA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laser </w:t>
      </w:r>
      <w:r>
        <w:rPr>
          <w:color w:val="000000"/>
          <w:sz w:val="22"/>
          <w:szCs w:val="22"/>
        </w:rPr>
        <w:t>was used for the elemental analysis of pig shoulder bone. The spectra showed atomic and single-charged ionic lin</w:t>
      </w:r>
      <w:r>
        <w:rPr>
          <w:color w:val="000000"/>
          <w:sz w:val="22"/>
          <w:szCs w:val="22"/>
        </w:rPr>
        <w:t xml:space="preserve">es of bone matrix elements (Ca and P) and other elements (e.g., Mg, Zn, Na, K, and C) with a good signal-to-noise ratio suitable for chemical analysis. The </w:t>
      </w:r>
      <w:r>
        <w:rPr>
          <w:sz w:val="22"/>
          <w:szCs w:val="22"/>
        </w:rPr>
        <w:t xml:space="preserve">detection limits for Mg and Zn were 16 ppm and 12 ppm. </w:t>
      </w:r>
      <w:proofErr w:type="gramStart"/>
      <w:r>
        <w:rPr>
          <w:sz w:val="22"/>
          <w:szCs w:val="22"/>
        </w:rPr>
        <w:t>Respectively (Figure 1).</w:t>
      </w:r>
      <w:proofErr w:type="gramEnd"/>
      <w:r>
        <w:rPr>
          <w:sz w:val="22"/>
          <w:szCs w:val="22"/>
        </w:rPr>
        <w:t xml:space="preserve"> Carbon and H</w:t>
      </w:r>
      <w:r>
        <w:rPr>
          <w:sz w:val="22"/>
          <w:szCs w:val="22"/>
          <w:vertAlign w:val="subscript"/>
        </w:rPr>
        <w:t xml:space="preserve">α </w:t>
      </w:r>
      <w:r>
        <w:rPr>
          <w:sz w:val="22"/>
          <w:szCs w:val="22"/>
        </w:rPr>
        <w:t xml:space="preserve">lines </w:t>
      </w:r>
      <w:r>
        <w:rPr>
          <w:sz w:val="22"/>
          <w:szCs w:val="22"/>
        </w:rPr>
        <w:t>were used for plasma diagnostics (electron concentration of 2.9×10</w:t>
      </w:r>
      <w:r>
        <w:rPr>
          <w:sz w:val="22"/>
          <w:szCs w:val="22"/>
          <w:vertAlign w:val="superscript"/>
        </w:rPr>
        <w:t xml:space="preserve">17 </w:t>
      </w:r>
      <w:r>
        <w:rPr>
          <w:sz w:val="22"/>
          <w:szCs w:val="22"/>
        </w:rPr>
        <w:t>cm</w:t>
      </w:r>
      <w:r>
        <w:rPr>
          <w:sz w:val="22"/>
          <w:szCs w:val="22"/>
          <w:vertAlign w:val="superscript"/>
        </w:rPr>
        <w:t>-3</w:t>
      </w:r>
      <w:r>
        <w:rPr>
          <w:sz w:val="22"/>
          <w:szCs w:val="22"/>
        </w:rPr>
        <w:t xml:space="preserve"> and 1.9×10</w:t>
      </w:r>
      <w:r>
        <w:rPr>
          <w:sz w:val="22"/>
          <w:szCs w:val="22"/>
          <w:vertAlign w:val="superscript"/>
        </w:rPr>
        <w:t>17</w:t>
      </w:r>
      <w:r>
        <w:rPr>
          <w:sz w:val="22"/>
          <w:szCs w:val="22"/>
        </w:rPr>
        <w:t xml:space="preserve"> cm</w:t>
      </w:r>
      <w:r>
        <w:rPr>
          <w:sz w:val="22"/>
          <w:szCs w:val="22"/>
          <w:vertAlign w:val="superscript"/>
        </w:rPr>
        <w:t>-3</w:t>
      </w:r>
      <w:r>
        <w:rPr>
          <w:sz w:val="22"/>
          <w:szCs w:val="22"/>
        </w:rPr>
        <w:t xml:space="preserve">; ionization temperature in the range from 10500 to 18100 K) and optical </w:t>
      </w:r>
      <w:proofErr w:type="spellStart"/>
      <w:r>
        <w:rPr>
          <w:sz w:val="22"/>
          <w:szCs w:val="22"/>
        </w:rPr>
        <w:t>profilometry</w:t>
      </w:r>
      <w:proofErr w:type="spellEnd"/>
      <w:r>
        <w:rPr>
          <w:sz w:val="22"/>
          <w:szCs w:val="22"/>
        </w:rPr>
        <w:t xml:space="preserve"> for depth profile analysis.</w:t>
      </w:r>
    </w:p>
    <w:p w:rsidR="00C01FCD" w:rsidRPr="00C931CD" w:rsidRDefault="00C931CD" w:rsidP="00C931CD">
      <w:pPr>
        <w:ind w:firstLine="0"/>
        <w:jc w:val="center"/>
      </w:pPr>
      <w:sdt>
        <w:sdtPr>
          <w:tag w:val="goog_rdk_0"/>
          <w:id w:val="-1266532483"/>
        </w:sdtPr>
        <w:sdtEndPr/>
        <w:sdtContent/>
      </w:sdt>
      <w:r>
        <w:object w:dxaOrig="5030" w:dyaOrig="3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8pt;height:189pt" o:ole="">
            <v:imagedata r:id="rId7" o:title="" cropbottom="18876f" cropleft="1184f" cropright="16643f"/>
          </v:shape>
          <o:OLEObject Type="Embed" ProgID="Origin50.Graph" ShapeID="_x0000_i1025" DrawAspect="Content" ObjectID="_1758022124" r:id="rId8"/>
        </w:object>
      </w:r>
      <w:bookmarkStart w:id="1" w:name="_GoBack"/>
      <w:bookmarkEnd w:id="1"/>
    </w:p>
    <w:p w:rsidR="00C01FCD" w:rsidRDefault="00C931CD">
      <w:pPr>
        <w:ind w:left="-2" w:hanging="2"/>
        <w:jc w:val="center"/>
      </w:pPr>
      <w:proofErr w:type="gramStart"/>
      <w:r>
        <w:rPr>
          <w:i/>
          <w:color w:val="000000"/>
          <w:sz w:val="18"/>
          <w:szCs w:val="18"/>
        </w:rPr>
        <w:t>Figure 1.</w:t>
      </w:r>
      <w:proofErr w:type="gramEnd"/>
      <w:r>
        <w:rPr>
          <w:i/>
          <w:color w:val="000000"/>
          <w:sz w:val="18"/>
          <w:szCs w:val="18"/>
        </w:rPr>
        <w:t xml:space="preserve"> Part of LIBS spectra of the pig shoulder bone sample: Mg I and Mg II lines</w:t>
      </w:r>
    </w:p>
    <w:p w:rsidR="00C01FCD" w:rsidRDefault="00C01FCD">
      <w:pPr>
        <w:ind w:firstLine="567"/>
        <w:rPr>
          <w:sz w:val="22"/>
          <w:szCs w:val="22"/>
        </w:rPr>
      </w:pPr>
    </w:p>
    <w:p w:rsidR="00C01FCD" w:rsidRDefault="00C931CD">
      <w:pPr>
        <w:ind w:left="-2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References </w:t>
      </w:r>
    </w:p>
    <w:p w:rsidR="00C01FCD" w:rsidRDefault="00C931CD">
      <w:pPr>
        <w:ind w:left="-2" w:hanging="2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L.J</w:t>
      </w:r>
      <w:r>
        <w:rPr>
          <w:b/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Radziemski</w:t>
      </w:r>
      <w:proofErr w:type="spellEnd"/>
      <w:r>
        <w:rPr>
          <w:color w:val="000000"/>
          <w:sz w:val="22"/>
          <w:szCs w:val="22"/>
        </w:rPr>
        <w:t xml:space="preserve">, D.A. </w:t>
      </w:r>
      <w:proofErr w:type="spellStart"/>
      <w:r>
        <w:rPr>
          <w:color w:val="000000"/>
          <w:sz w:val="22"/>
          <w:szCs w:val="22"/>
        </w:rPr>
        <w:t>Cremers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Laser-induced plasmas and applications</w:t>
      </w:r>
      <w:r>
        <w:rPr>
          <w:color w:val="000000"/>
          <w:sz w:val="22"/>
          <w:szCs w:val="22"/>
        </w:rPr>
        <w:t xml:space="preserve"> (Marcel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Dekker, New York), </w:t>
      </w:r>
      <w:r>
        <w:rPr>
          <w:b/>
          <w:color w:val="000000"/>
          <w:sz w:val="22"/>
          <w:szCs w:val="22"/>
        </w:rPr>
        <w:t>1989</w:t>
      </w:r>
    </w:p>
    <w:p w:rsidR="00C01FCD" w:rsidRDefault="00C931CD">
      <w:pPr>
        <w:ind w:left="-2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D.A. </w:t>
      </w:r>
      <w:proofErr w:type="spellStart"/>
      <w:proofErr w:type="gramStart"/>
      <w:r>
        <w:rPr>
          <w:color w:val="000000"/>
          <w:sz w:val="22"/>
          <w:szCs w:val="22"/>
        </w:rPr>
        <w:t>Cremers</w:t>
      </w:r>
      <w:proofErr w:type="spellEnd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R.C. </w:t>
      </w:r>
      <w:proofErr w:type="spellStart"/>
      <w:r>
        <w:rPr>
          <w:color w:val="000000"/>
          <w:sz w:val="22"/>
          <w:szCs w:val="22"/>
        </w:rPr>
        <w:t>Chinni</w:t>
      </w:r>
      <w:proofErr w:type="spellEnd"/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 xml:space="preserve">Appl. </w:t>
      </w:r>
      <w:proofErr w:type="spellStart"/>
      <w:r>
        <w:rPr>
          <w:i/>
          <w:color w:val="000000"/>
          <w:sz w:val="22"/>
          <w:szCs w:val="22"/>
        </w:rPr>
        <w:t>Spectrosc</w:t>
      </w:r>
      <w:proofErr w:type="spellEnd"/>
      <w:r>
        <w:rPr>
          <w:i/>
          <w:color w:val="000000"/>
          <w:sz w:val="22"/>
          <w:szCs w:val="22"/>
        </w:rPr>
        <w:t xml:space="preserve">. </w:t>
      </w:r>
      <w:proofErr w:type="gramStart"/>
      <w:r>
        <w:rPr>
          <w:i/>
          <w:color w:val="000000"/>
          <w:sz w:val="22"/>
          <w:szCs w:val="22"/>
        </w:rPr>
        <w:t>Rev</w:t>
      </w:r>
      <w:r>
        <w:rPr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>, 457.</w:t>
      </w:r>
      <w:proofErr w:type="gramEnd"/>
    </w:p>
    <w:p w:rsidR="00C01FCD" w:rsidRDefault="00C01FCD">
      <w:pPr>
        <w:ind w:left="-2" w:hanging="2"/>
        <w:rPr>
          <w:b/>
          <w:color w:val="000000"/>
          <w:sz w:val="22"/>
          <w:szCs w:val="22"/>
        </w:rPr>
      </w:pPr>
    </w:p>
    <w:p w:rsidR="00C931CD" w:rsidRDefault="00C931CD">
      <w:pPr>
        <w:ind w:left="-2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Acknowledgments</w:t>
      </w:r>
    </w:p>
    <w:p w:rsidR="00C01FCD" w:rsidRDefault="00C931CD">
      <w:pPr>
        <w:ind w:left="-2" w:hanging="2"/>
      </w:pPr>
      <w:r>
        <w:rPr>
          <w:color w:val="000000"/>
          <w:sz w:val="22"/>
          <w:szCs w:val="22"/>
        </w:rPr>
        <w:t>This work was partially supported by the Ministry of Education, Science and Technological Development of the Republic of Serbia through Contract No. 451-03-68/2020-14/</w:t>
      </w:r>
      <w:proofErr w:type="gramStart"/>
      <w:r>
        <w:rPr>
          <w:color w:val="000000"/>
          <w:sz w:val="22"/>
          <w:szCs w:val="22"/>
        </w:rPr>
        <w:t>200146 .</w:t>
      </w:r>
      <w:proofErr w:type="gramEnd"/>
    </w:p>
    <w:sectPr w:rsidR="00C01FCD">
      <w:pgSz w:w="11906" w:h="16838"/>
      <w:pgMar w:top="1134" w:right="3402" w:bottom="4536" w:left="1134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_Nazani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1FCD"/>
    <w:rsid w:val="00C01FCD"/>
    <w:rsid w:val="00C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A0"/>
    <w:pPr>
      <w:suppressAutoHyphens/>
    </w:pPr>
    <w:rPr>
      <w:rFonts w:cs="H_Nazanin Bold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per">
    <w:name w:val="paper"/>
    <w:basedOn w:val="Normal"/>
    <w:rsid w:val="00B60EA0"/>
    <w:rPr>
      <w:rFonts w:cs="Times New Roman"/>
      <w:sz w:val="22"/>
      <w:szCs w:val="22"/>
    </w:rPr>
  </w:style>
  <w:style w:type="paragraph" w:customStyle="1" w:styleId="Default">
    <w:name w:val="Default"/>
    <w:rsid w:val="00B60EA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A0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60EA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EA0"/>
    <w:pPr>
      <w:suppressAutoHyphens w:val="0"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EA0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93363"/>
    <w:rPr>
      <w:rFonts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A0"/>
    <w:pPr>
      <w:suppressAutoHyphens/>
    </w:pPr>
    <w:rPr>
      <w:rFonts w:cs="H_Nazanin Bold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per">
    <w:name w:val="paper"/>
    <w:basedOn w:val="Normal"/>
    <w:rsid w:val="00B60EA0"/>
    <w:rPr>
      <w:rFonts w:cs="Times New Roman"/>
      <w:sz w:val="22"/>
      <w:szCs w:val="22"/>
    </w:rPr>
  </w:style>
  <w:style w:type="paragraph" w:customStyle="1" w:styleId="Default">
    <w:name w:val="Default"/>
    <w:rsid w:val="00B60EA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A0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60EA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EA0"/>
    <w:pPr>
      <w:suppressAutoHyphens w:val="0"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EA0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93363"/>
    <w:rPr>
      <w:rFonts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lica.markovic@ffh.bg.ac.rs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DK51c7AooAQCv9Cy7ms49Jsgg==">CgMxLjAaJwoBMBIiCiAIBCocCgtBQUFBNmJveWJERRAIGgtBQUFBNmJveWJERSL0AQoLQUFBQTZib3liREUSxAEKC0FBQUE2Ym95YkRFEgtBQUFBNmJveWJERRoiCgl0ZXh0L2h0bWwSFXNsaWt1IHRyZWJhIGtyb3BvdmF0aSIjCgp0ZXh0L3BsYWluEhVzbGlrdSB0cmViYSBrcm9wb3ZhdGkqGyIVMTAyNjM1MTA1NDc1MTQ1NTk1NTA4KAA4ADDn99y5rzE45/fcua8xWgs3cTdhZGU1NG1teXICIAB4AJoBBggAEAAYAKoBFxIVc2xpa3UgdHJlYmEga3JvcG92YXRpGOf33LmvMSDn99y5rzFCEGtpeC5wazgyamtwMGplejcyCGguZ2pkZ3hzOAByITFhcjNKb253dVBmbmd1WGJQdzg5UlFxU05ielgxWjJ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2</cp:revision>
  <dcterms:created xsi:type="dcterms:W3CDTF">2023-09-11T19:32:00Z</dcterms:created>
  <dcterms:modified xsi:type="dcterms:W3CDTF">2023-10-05T12:42:00Z</dcterms:modified>
</cp:coreProperties>
</file>